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51" w:rsidRDefault="00C21B51" w:rsidP="00C21B51">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Зарегистрировано в Минюсте России 14 ноября 2013 г. N 30384</w:t>
      </w:r>
      <w:bookmarkStart w:id="0" w:name="_GoBack"/>
      <w:bookmarkEnd w:id="0"/>
    </w:p>
    <w:p w:rsidR="00C21B51" w:rsidRDefault="00C21B51" w:rsidP="00C21B5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21B51" w:rsidRDefault="00C21B51" w:rsidP="00C21B51">
      <w:pPr>
        <w:widowControl w:val="0"/>
        <w:autoSpaceDE w:val="0"/>
        <w:autoSpaceDN w:val="0"/>
        <w:adjustRightInd w:val="0"/>
        <w:spacing w:after="0" w:line="240" w:lineRule="auto"/>
        <w:rPr>
          <w:rFonts w:ascii="Calibri" w:hAnsi="Calibri" w:cs="Calibri"/>
        </w:rPr>
      </w:pPr>
    </w:p>
    <w:p w:rsidR="00C21B51" w:rsidRDefault="00C21B51" w:rsidP="00C21B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C21B51" w:rsidRDefault="00C21B51" w:rsidP="00C21B51">
      <w:pPr>
        <w:widowControl w:val="0"/>
        <w:autoSpaceDE w:val="0"/>
        <w:autoSpaceDN w:val="0"/>
        <w:adjustRightInd w:val="0"/>
        <w:spacing w:after="0" w:line="240" w:lineRule="auto"/>
        <w:jc w:val="center"/>
        <w:rPr>
          <w:rFonts w:ascii="Calibri" w:hAnsi="Calibri" w:cs="Calibri"/>
          <w:b/>
          <w:bCs/>
        </w:rPr>
      </w:pPr>
    </w:p>
    <w:p w:rsidR="00C21B51" w:rsidRDefault="00C21B51" w:rsidP="00C21B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C21B51" w:rsidRDefault="00C21B51" w:rsidP="00C21B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C21B51" w:rsidRDefault="00C21B51" w:rsidP="00C21B51">
      <w:pPr>
        <w:widowControl w:val="0"/>
        <w:autoSpaceDE w:val="0"/>
        <w:autoSpaceDN w:val="0"/>
        <w:adjustRightInd w:val="0"/>
        <w:spacing w:after="0" w:line="240" w:lineRule="auto"/>
        <w:jc w:val="center"/>
        <w:rPr>
          <w:rFonts w:ascii="Calibri" w:hAnsi="Calibri" w:cs="Calibri"/>
          <w:b/>
          <w:bCs/>
        </w:rPr>
      </w:pPr>
    </w:p>
    <w:p w:rsidR="00C21B51" w:rsidRDefault="00C21B51" w:rsidP="00C21B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C21B51" w:rsidRDefault="00C21B51" w:rsidP="00C21B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C21B51" w:rsidRDefault="00C21B51" w:rsidP="00C21B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C21B51" w:rsidRDefault="00C21B51" w:rsidP="00C21B51">
      <w:pPr>
        <w:widowControl w:val="0"/>
        <w:autoSpaceDE w:val="0"/>
        <w:autoSpaceDN w:val="0"/>
        <w:adjustRightInd w:val="0"/>
        <w:spacing w:after="0" w:line="240" w:lineRule="auto"/>
        <w:jc w:val="center"/>
        <w:rPr>
          <w:rFonts w:ascii="Calibri" w:hAnsi="Calibri" w:cs="Calibri"/>
          <w:b/>
          <w:bCs/>
        </w:rPr>
      </w:pPr>
    </w:p>
    <w:p w:rsidR="00C21B51" w:rsidRPr="001731ED" w:rsidRDefault="00C21B51" w:rsidP="00C21B51">
      <w:pPr>
        <w:widowControl w:val="0"/>
        <w:autoSpaceDE w:val="0"/>
        <w:autoSpaceDN w:val="0"/>
        <w:adjustRightInd w:val="0"/>
        <w:spacing w:after="0" w:line="240" w:lineRule="auto"/>
        <w:jc w:val="center"/>
        <w:rPr>
          <w:rFonts w:ascii="Calibri" w:hAnsi="Calibri" w:cs="Calibri"/>
          <w:sz w:val="5"/>
          <w:szCs w:val="5"/>
          <w:u w:val="single"/>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6"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8" w:history="1">
        <w:r>
          <w:rPr>
            <w:rFonts w:ascii="Calibri" w:hAnsi="Calibri" w:cs="Calibri"/>
            <w:color w:val="0000FF"/>
          </w:rPr>
          <w:t>стандарт</w:t>
        </w:r>
      </w:hyperlink>
      <w:r>
        <w:rPr>
          <w:rFonts w:ascii="Calibri" w:hAnsi="Calibri" w:cs="Calibri"/>
        </w:rPr>
        <w:t xml:space="preserve">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7"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8"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C21B51" w:rsidRDefault="00C21B51" w:rsidP="00C21B51">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Приложение</w:t>
      </w:r>
    </w:p>
    <w:p w:rsidR="00C21B51" w:rsidRDefault="00C21B51" w:rsidP="00C21B51">
      <w:pPr>
        <w:widowControl w:val="0"/>
        <w:autoSpaceDE w:val="0"/>
        <w:autoSpaceDN w:val="0"/>
        <w:adjustRightInd w:val="0"/>
        <w:spacing w:after="0" w:line="240" w:lineRule="auto"/>
        <w:jc w:val="right"/>
        <w:rPr>
          <w:rFonts w:ascii="Calibri" w:hAnsi="Calibri" w:cs="Calibri"/>
        </w:rPr>
      </w:pPr>
    </w:p>
    <w:p w:rsidR="00C21B51" w:rsidRDefault="00C21B51" w:rsidP="00C21B51">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C21B51" w:rsidRDefault="00C21B51" w:rsidP="00C21B51">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C21B51" w:rsidRDefault="00C21B51" w:rsidP="00C21B51">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C21B51" w:rsidRDefault="00C21B51" w:rsidP="00C21B51">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C21B51" w:rsidRDefault="00C21B51" w:rsidP="00C21B51">
      <w:pPr>
        <w:widowControl w:val="0"/>
        <w:autoSpaceDE w:val="0"/>
        <w:autoSpaceDN w:val="0"/>
        <w:adjustRightInd w:val="0"/>
        <w:spacing w:after="0" w:line="240" w:lineRule="auto"/>
        <w:jc w:val="center"/>
        <w:rPr>
          <w:rFonts w:ascii="Calibri" w:hAnsi="Calibri" w:cs="Calibri"/>
        </w:rPr>
      </w:pPr>
    </w:p>
    <w:p w:rsidR="00C21B51" w:rsidRDefault="00C21B51" w:rsidP="00C21B51">
      <w:pPr>
        <w:widowControl w:val="0"/>
        <w:autoSpaceDE w:val="0"/>
        <w:autoSpaceDN w:val="0"/>
        <w:adjustRightInd w:val="0"/>
        <w:spacing w:after="0" w:line="240" w:lineRule="auto"/>
        <w:jc w:val="center"/>
        <w:rPr>
          <w:rFonts w:ascii="Calibri" w:hAnsi="Calibri" w:cs="Calibri"/>
          <w:b/>
          <w:bCs/>
        </w:rPr>
      </w:pPr>
      <w:bookmarkStart w:id="2" w:name="Par38"/>
      <w:bookmarkEnd w:id="2"/>
      <w:r>
        <w:rPr>
          <w:rFonts w:ascii="Calibri" w:hAnsi="Calibri" w:cs="Calibri"/>
          <w:b/>
          <w:bCs/>
        </w:rPr>
        <w:t>ФЕДЕРАЛЬНЫЙ ГОСУДАРСТВЕННЫЙ ОБРАЗОВАТЕЛЬНЫЙ СТАНДАРТ</w:t>
      </w:r>
    </w:p>
    <w:p w:rsidR="00C21B51" w:rsidRDefault="00C21B51" w:rsidP="00C21B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jc w:val="center"/>
        <w:outlineLvl w:val="1"/>
        <w:rPr>
          <w:rFonts w:ascii="Calibri" w:hAnsi="Calibri" w:cs="Calibri"/>
        </w:rPr>
      </w:pPr>
      <w:bookmarkStart w:id="3" w:name="Par41"/>
      <w:bookmarkEnd w:id="3"/>
      <w:r>
        <w:rPr>
          <w:rFonts w:ascii="Calibri" w:hAnsi="Calibri" w:cs="Calibri"/>
        </w:rPr>
        <w:t>I. ОБЩИЕ ПОЛОЖЕНИЯ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Стандарта могут использоваться родителями </w:t>
      </w:r>
      <w:hyperlink r:id="rId9" w:history="1">
        <w:r>
          <w:rPr>
            <w:rFonts w:ascii="Calibri" w:hAnsi="Calibri" w:cs="Calibri"/>
            <w:color w:val="0000FF"/>
          </w:rPr>
          <w:t>(законными представителями)</w:t>
        </w:r>
      </w:hyperlink>
      <w:r>
        <w:rPr>
          <w:rFonts w:ascii="Calibri" w:hAnsi="Calibri" w:cs="Calibri"/>
        </w:rPr>
        <w:t xml:space="preserve"> при получении детьми дошкольного образования в форме семейного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1" w:history="1">
        <w:r>
          <w:rPr>
            <w:rFonts w:ascii="Calibri" w:hAnsi="Calibri" w:cs="Calibri"/>
            <w:color w:val="0000FF"/>
          </w:rPr>
          <w:t>Конвенции</w:t>
        </w:r>
      </w:hyperlink>
      <w:r>
        <w:rPr>
          <w:rFonts w:ascii="Calibri" w:hAnsi="Calibri" w:cs="Calibri"/>
        </w:rPr>
        <w:t xml:space="preserve"> ООН о правах ребенка &lt;2&gt;, в основе которых заложены следующие основные принципы: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w:t>
      </w:r>
      <w:r>
        <w:rPr>
          <w:rFonts w:ascii="Calibri" w:hAnsi="Calibri" w:cs="Calibri"/>
        </w:rPr>
        <w:lastRenderedPageBreak/>
        <w:t>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приобщение детей к социокультурным нормам, традициям семьи, общества и государства;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возрастная адекватность дошкольного образования (соответствие условий, требований, методов возрасту и особенностям развития);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bookmarkStart w:id="4" w:name="Par74"/>
      <w:bookmarkEnd w:id="4"/>
      <w:r>
        <w:rPr>
          <w:rFonts w:ascii="Calibri" w:hAnsi="Calibri" w:cs="Calibri"/>
        </w:rPr>
        <w:t>1.6. Стандарт направлен на решение следующих задач:</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социокультурной среды, соответствующей возрастным, индивидуальным, психологическим и физиологическим особенностям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обеспечения психолого-педагогической поддержки семьи и повышения компетентности родителей </w:t>
      </w:r>
      <w:hyperlink r:id="rId12" w:history="1">
        <w:r>
          <w:rPr>
            <w:rFonts w:ascii="Calibri" w:hAnsi="Calibri" w:cs="Calibri"/>
            <w:color w:val="0000FF"/>
          </w:rPr>
          <w:t>(законных представителей)</w:t>
        </w:r>
      </w:hyperlink>
      <w:r>
        <w:rPr>
          <w:rFonts w:ascii="Calibri" w:hAnsi="Calibri" w:cs="Calibri"/>
        </w:rPr>
        <w:t xml:space="preserve"> в вопросах развития и образования, охраны и укрепления здоровья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Стандарт является основой для: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разработки вариативных примерных образовательных программ дошкольного </w:t>
      </w:r>
      <w:r>
        <w:rPr>
          <w:rFonts w:ascii="Calibri" w:hAnsi="Calibri" w:cs="Calibri"/>
        </w:rPr>
        <w:lastRenderedPageBreak/>
        <w:t>образования (далее - примерные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Стандарт включает в себя требования к:</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jc w:val="center"/>
        <w:outlineLvl w:val="1"/>
        <w:rPr>
          <w:rFonts w:ascii="Calibri" w:hAnsi="Calibri" w:cs="Calibri"/>
        </w:rPr>
      </w:pPr>
      <w:bookmarkStart w:id="5" w:name="Par97"/>
      <w:bookmarkEnd w:id="5"/>
      <w:r>
        <w:rPr>
          <w:rFonts w:ascii="Calibri" w:hAnsi="Calibri" w:cs="Calibri"/>
        </w:rPr>
        <w:t>II. ТРЕБОВАНИЯ К СТРУКТУРЕ ОБРАЗОВАТЕЛЬНОЙ ПРОГРАММЫ</w:t>
      </w:r>
    </w:p>
    <w:p w:rsidR="00C21B51" w:rsidRDefault="00C21B51" w:rsidP="00C21B51">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C21B51" w:rsidRDefault="00C21B51" w:rsidP="00C21B51">
      <w:pPr>
        <w:widowControl w:val="0"/>
        <w:autoSpaceDE w:val="0"/>
        <w:autoSpaceDN w:val="0"/>
        <w:adjustRightInd w:val="0"/>
        <w:spacing w:after="0" w:line="240" w:lineRule="auto"/>
        <w:jc w:val="center"/>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4" w:history="1">
        <w:r>
          <w:rPr>
            <w:rFonts w:ascii="Calibri" w:hAnsi="Calibri" w:cs="Calibri"/>
            <w:color w:val="0000FF"/>
          </w:rPr>
          <w:t>пункте 1.6</w:t>
        </w:r>
      </w:hyperlink>
      <w:r>
        <w:rPr>
          <w:rFonts w:ascii="Calibri" w:hAnsi="Calibri" w:cs="Calibri"/>
        </w:rPr>
        <w:t xml:space="preserve"> Стандарта.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Программа направлена на: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bookmarkStart w:id="6" w:name="Par107"/>
      <w:bookmarkEnd w:id="6"/>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w:t>
      </w:r>
      <w:r>
        <w:rPr>
          <w:rFonts w:ascii="Calibri" w:hAnsi="Calibri" w:cs="Calibri"/>
        </w:rPr>
        <w:lastRenderedPageBreak/>
        <w:t>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w:t>
      </w:r>
      <w:r>
        <w:rPr>
          <w:rFonts w:ascii="Calibri" w:hAnsi="Calibri" w:cs="Calibri"/>
        </w:rPr>
        <w:lastRenderedPageBreak/>
        <w:t>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 взаимодействия со взрослыми;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7" w:history="1">
        <w:r>
          <w:rPr>
            <w:rFonts w:ascii="Calibri" w:hAnsi="Calibri" w:cs="Calibri"/>
            <w:color w:val="0000FF"/>
          </w:rPr>
          <w:t>пункт 2.5</w:t>
        </w:r>
      </w:hyperlink>
      <w:r>
        <w:rPr>
          <w:rFonts w:ascii="Calibri" w:hAnsi="Calibri" w:cs="Calibri"/>
        </w:rPr>
        <w:t xml:space="preserve"> Стандарта).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bookmarkStart w:id="7" w:name="Par140"/>
      <w:bookmarkEnd w:id="7"/>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2.11.1. Целевой раздел включает в себя пояснительную записку и планируемые результаты освоения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Пояснительная записка должна раскрывать: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специфику национальных, социокультурных и иных условий, в которых осуществляется образовательная деятельность;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должны быть направлены на: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w:t>
      </w:r>
      <w:r>
        <w:rPr>
          <w:rFonts w:ascii="Calibri" w:hAnsi="Calibri" w:cs="Calibri"/>
        </w:rPr>
        <w:lastRenderedPageBreak/>
        <w:t>образовательных потребностей, социальной адаптации.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40"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4" w:history="1">
        <w:r>
          <w:rPr>
            <w:rFonts w:ascii="Calibri" w:hAnsi="Calibri" w:cs="Calibri"/>
            <w:color w:val="0000FF"/>
          </w:rPr>
          <w:t>(законных представителей)</w:t>
        </w:r>
      </w:hyperlink>
      <w:r>
        <w:rPr>
          <w:rFonts w:ascii="Calibri" w:hAnsi="Calibri" w:cs="Calibri"/>
        </w:rPr>
        <w:t xml:space="preserve"> детей и доступна для ознакомления.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jc w:val="center"/>
        <w:outlineLvl w:val="1"/>
        <w:rPr>
          <w:rFonts w:ascii="Calibri" w:hAnsi="Calibri" w:cs="Calibri"/>
        </w:rPr>
      </w:pPr>
      <w:bookmarkStart w:id="8" w:name="Par178"/>
      <w:bookmarkEnd w:id="8"/>
      <w:r>
        <w:rPr>
          <w:rFonts w:ascii="Calibri" w:hAnsi="Calibri" w:cs="Calibri"/>
        </w:rPr>
        <w:t>III. ТРЕБОВАНИЯ К УСЛОВИЯМ РЕАЛИЗАЦИИ ОСНОВНОЙ</w:t>
      </w:r>
    </w:p>
    <w:p w:rsidR="00C21B51" w:rsidRDefault="00C21B51" w:rsidP="00C21B51">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C21B51" w:rsidRDefault="00C21B51" w:rsidP="00C21B51">
      <w:pPr>
        <w:widowControl w:val="0"/>
        <w:autoSpaceDE w:val="0"/>
        <w:autoSpaceDN w:val="0"/>
        <w:adjustRightInd w:val="0"/>
        <w:spacing w:after="0" w:line="240" w:lineRule="auto"/>
        <w:jc w:val="center"/>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создает условия для участия родителей </w:t>
      </w:r>
      <w:hyperlink r:id="rId15" w:history="1">
        <w:r>
          <w:rPr>
            <w:rFonts w:ascii="Calibri" w:hAnsi="Calibri" w:cs="Calibri"/>
            <w:color w:val="0000FF"/>
          </w:rPr>
          <w:t>(законных представителей)</w:t>
        </w:r>
      </w:hyperlink>
      <w:r>
        <w:rPr>
          <w:rFonts w:ascii="Calibri" w:hAnsi="Calibri" w:cs="Calibri"/>
        </w:rPr>
        <w:t xml:space="preserve"> в образовательной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Требования к психолого-педагогическим условиям реализации основной </w:t>
      </w:r>
      <w:r>
        <w:rPr>
          <w:rFonts w:ascii="Calibri" w:hAnsi="Calibri" w:cs="Calibri"/>
        </w:rPr>
        <w:lastRenderedPageBreak/>
        <w:t>образовательной программы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поддержка родителей </w:t>
      </w:r>
      <w:hyperlink r:id="rId17" w:history="1">
        <w:r>
          <w:rPr>
            <w:rFonts w:ascii="Calibri" w:hAnsi="Calibri" w:cs="Calibri"/>
            <w:color w:val="0000FF"/>
          </w:rPr>
          <w:t>(законных представителей)</w:t>
        </w:r>
      </w:hyperlink>
      <w:r>
        <w:rPr>
          <w:rFonts w:ascii="Calibri" w:hAnsi="Calibri" w:cs="Calibri"/>
        </w:rPr>
        <w:t xml:space="preserve"> в воспитании детей, охране и укреплении их здоровья, вовлечение семей непосредственно в образовательную деятельность.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ребенка в психологической диагностике допускается только с согласия его родителей </w:t>
      </w:r>
      <w:hyperlink r:id="rId18" w:history="1">
        <w:r>
          <w:rPr>
            <w:rFonts w:ascii="Calibri" w:hAnsi="Calibri" w:cs="Calibri"/>
            <w:color w:val="0000FF"/>
          </w:rPr>
          <w:t>(законных представителей)</w:t>
        </w:r>
      </w:hyperlink>
      <w:r>
        <w:rPr>
          <w:rFonts w:ascii="Calibri" w:hAnsi="Calibri" w:cs="Calibri"/>
        </w:rPr>
        <w: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bookmarkStart w:id="9" w:name="Par212"/>
      <w:bookmarkEnd w:id="9"/>
      <w:r>
        <w:rPr>
          <w:rFonts w:ascii="Calibri" w:hAnsi="Calibri" w:cs="Calibri"/>
        </w:rPr>
        <w:t>3.2.5. Условия, необходимые для создания социальной ситуации развития детей, соответствующей специфике дошкольного возраста, предполагают:</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обеспечение эмоционального благополучия через:</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поддержку индивидуальности и инициативы детей через:</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правил взаимодействия в разных ситуациях:</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взаимодействие с родителями </w:t>
      </w:r>
      <w:hyperlink r:id="rId19" w:history="1">
        <w:r>
          <w:rPr>
            <w:rFonts w:ascii="Calibri" w:hAnsi="Calibri" w:cs="Calibri"/>
            <w:color w:val="0000FF"/>
          </w:rPr>
          <w:t>(законными представителями)</w:t>
        </w:r>
      </w:hyperlink>
      <w:r>
        <w:rPr>
          <w:rFonts w:ascii="Calibri" w:hAnsi="Calibri" w:cs="Calibri"/>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В целях эффективной реализации Программы должны быть созданы условия для: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обсуждения с родителями (законными представителями) детей вопросов, связанных с </w:t>
      </w:r>
      <w:r>
        <w:rPr>
          <w:rFonts w:ascii="Calibri" w:hAnsi="Calibri" w:cs="Calibri"/>
        </w:rPr>
        <w:lastRenderedPageBreak/>
        <w:t>реализацией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20" w:history="1">
        <w:r>
          <w:rPr>
            <w:rFonts w:ascii="Calibri" w:hAnsi="Calibri" w:cs="Calibri"/>
            <w:color w:val="0000FF"/>
          </w:rPr>
          <w:t>СанПиН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Полифункциональность материалов предполагает:</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w:t>
      </w:r>
      <w:r>
        <w:rPr>
          <w:rFonts w:ascii="Calibri" w:hAnsi="Calibri" w:cs="Calibri"/>
        </w:rPr>
        <w:lastRenderedPageBreak/>
        <w:t>предметов-заместителей в детской игре).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1"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2" w:history="1">
        <w:r>
          <w:rPr>
            <w:rFonts w:ascii="Calibri" w:hAnsi="Calibri" w:cs="Calibri"/>
            <w:color w:val="0000FF"/>
          </w:rPr>
          <w:t>п. 3.2.5</w:t>
        </w:r>
      </w:hyperlink>
      <w:r>
        <w:rPr>
          <w:rFonts w:ascii="Calibri" w:hAnsi="Calibri" w:cs="Calibri"/>
        </w:rPr>
        <w:t xml:space="preserve"> настоящего Стандарта.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w:t>
      </w:r>
      <w:r>
        <w:rPr>
          <w:rFonts w:ascii="Calibri" w:hAnsi="Calibri" w:cs="Calibri"/>
        </w:rPr>
        <w:lastRenderedPageBreak/>
        <w:t>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2"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определяемые в соответствии с санитарно-эпидемиологическими </w:t>
      </w:r>
      <w:hyperlink r:id="rId23" w:history="1">
        <w:r>
          <w:rPr>
            <w:rFonts w:ascii="Calibri" w:hAnsi="Calibri" w:cs="Calibri"/>
            <w:color w:val="0000FF"/>
          </w:rPr>
          <w:t>правилами</w:t>
        </w:r>
      </w:hyperlink>
      <w:r>
        <w:rPr>
          <w:rFonts w:ascii="Calibri" w:hAnsi="Calibri" w:cs="Calibri"/>
        </w:rPr>
        <w:t xml:space="preserve"> и нормативами;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определяемые в соответствии с </w:t>
      </w:r>
      <w:hyperlink r:id="rId24" w:history="1">
        <w:r>
          <w:rPr>
            <w:rFonts w:ascii="Calibri" w:hAnsi="Calibri" w:cs="Calibri"/>
            <w:color w:val="0000FF"/>
          </w:rPr>
          <w:t>правилами</w:t>
        </w:r>
      </w:hyperlink>
      <w:r>
        <w:rPr>
          <w:rFonts w:ascii="Calibri" w:hAnsi="Calibri" w:cs="Calibri"/>
        </w:rPr>
        <w:t xml:space="preserve"> пожарной безопасности;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w:t>
      </w:r>
      <w:r>
        <w:rPr>
          <w:rFonts w:ascii="Calibri" w:hAnsi="Calibri" w:cs="Calibri"/>
        </w:rPr>
        <w:lastRenderedPageBreak/>
        <w:t>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jc w:val="center"/>
        <w:outlineLvl w:val="1"/>
        <w:rPr>
          <w:rFonts w:ascii="Calibri" w:hAnsi="Calibri" w:cs="Calibri"/>
        </w:rPr>
      </w:pPr>
      <w:bookmarkStart w:id="10" w:name="Par303"/>
      <w:bookmarkEnd w:id="10"/>
      <w:r>
        <w:rPr>
          <w:rFonts w:ascii="Calibri" w:hAnsi="Calibri" w:cs="Calibri"/>
        </w:rPr>
        <w:t>IV. ТРЕБОВАНИЯ К РЕЗУЛЬТАТАМ ОСВОЕНИЯ ОСНОВНОЙ</w:t>
      </w:r>
    </w:p>
    <w:p w:rsidR="00C21B51" w:rsidRDefault="00C21B51" w:rsidP="00C21B51">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C21B51" w:rsidRDefault="00C21B51" w:rsidP="00C21B51">
      <w:pPr>
        <w:widowControl w:val="0"/>
        <w:autoSpaceDE w:val="0"/>
        <w:autoSpaceDN w:val="0"/>
        <w:adjustRightInd w:val="0"/>
        <w:spacing w:after="0" w:line="240" w:lineRule="auto"/>
        <w:jc w:val="center"/>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 учетом положений </w:t>
      </w:r>
      <w:hyperlink r:id="rId25"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26"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w:t>
      </w:r>
      <w:r>
        <w:rPr>
          <w:rFonts w:ascii="Calibri" w:hAnsi="Calibri" w:cs="Calibri"/>
        </w:rPr>
        <w:lastRenderedPageBreak/>
        <w:t>в Российской Федерации" (Собрание законодательства Российской Федерации, 2012, N 53, ст. 7598; 2013, N 19, ст. 2326).</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Настоящие требования являются ориентирами для: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анализа профессиональной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информирования родителей </w:t>
      </w:r>
      <w:hyperlink r:id="rId27" w:history="1">
        <w:r>
          <w:rPr>
            <w:rFonts w:ascii="Calibri" w:hAnsi="Calibri" w:cs="Calibri"/>
            <w:color w:val="0000FF"/>
          </w:rPr>
          <w:t>(законных представителей)</w:t>
        </w:r>
      </w:hyperlink>
      <w:r>
        <w:rPr>
          <w:rFonts w:ascii="Calibri" w:hAnsi="Calibri" w:cs="Calibri"/>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стимулирующего фонда оплаты труда работников Организации.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jc w:val="center"/>
        <w:outlineLvl w:val="2"/>
        <w:rPr>
          <w:rFonts w:ascii="Calibri" w:hAnsi="Calibri" w:cs="Calibri"/>
        </w:rPr>
      </w:pPr>
      <w:bookmarkStart w:id="11" w:name="Par329"/>
      <w:bookmarkEnd w:id="11"/>
      <w:r>
        <w:rPr>
          <w:rFonts w:ascii="Calibri" w:hAnsi="Calibri" w:cs="Calibri"/>
        </w:rPr>
        <w:t>Целевые ориентиры образования в младенческом</w:t>
      </w:r>
    </w:p>
    <w:p w:rsidR="00C21B51" w:rsidRDefault="00C21B51" w:rsidP="00C21B51">
      <w:pPr>
        <w:widowControl w:val="0"/>
        <w:autoSpaceDE w:val="0"/>
        <w:autoSpaceDN w:val="0"/>
        <w:adjustRightInd w:val="0"/>
        <w:spacing w:after="0" w:line="240" w:lineRule="auto"/>
        <w:jc w:val="center"/>
        <w:rPr>
          <w:rFonts w:ascii="Calibri" w:hAnsi="Calibri" w:cs="Calibri"/>
        </w:rPr>
      </w:pPr>
      <w:r>
        <w:rPr>
          <w:rFonts w:ascii="Calibri" w:hAnsi="Calibri" w:cs="Calibri"/>
        </w:rPr>
        <w:t>и раннем возрасте:</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jc w:val="center"/>
        <w:outlineLvl w:val="2"/>
        <w:rPr>
          <w:rFonts w:ascii="Calibri" w:hAnsi="Calibri" w:cs="Calibri"/>
        </w:rPr>
      </w:pPr>
      <w:bookmarkStart w:id="12" w:name="Par340"/>
      <w:bookmarkEnd w:id="12"/>
      <w:r>
        <w:rPr>
          <w:rFonts w:ascii="Calibri" w:hAnsi="Calibri" w:cs="Calibri"/>
        </w:rPr>
        <w:t>Целевые ориентиры на этапе завершения</w:t>
      </w:r>
    </w:p>
    <w:p w:rsidR="00C21B51" w:rsidRDefault="00C21B51" w:rsidP="00C21B51">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w:t>
      </w:r>
      <w:r>
        <w:rPr>
          <w:rFonts w:ascii="Calibri" w:hAnsi="Calibri" w:cs="Calibri"/>
        </w:rPr>
        <w:lastRenderedPageBreak/>
        <w:t>исследовательской деятельности, конструировании и др.; способен выбирать себе род занятий, участников по совместной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autoSpaceDE w:val="0"/>
        <w:autoSpaceDN w:val="0"/>
        <w:adjustRightInd w:val="0"/>
        <w:spacing w:after="0" w:line="240" w:lineRule="auto"/>
        <w:ind w:firstLine="540"/>
        <w:jc w:val="both"/>
        <w:rPr>
          <w:rFonts w:ascii="Calibri" w:hAnsi="Calibri" w:cs="Calibri"/>
        </w:rPr>
      </w:pPr>
    </w:p>
    <w:p w:rsidR="00C21B51" w:rsidRDefault="00C21B51" w:rsidP="00C21B5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21B51" w:rsidRDefault="00C21B51" w:rsidP="00C21B51"/>
    <w:p w:rsidR="00945154" w:rsidRDefault="00945154"/>
    <w:sectPr w:rsidR="00945154" w:rsidSect="007B1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21B51"/>
    <w:rsid w:val="000B7F87"/>
    <w:rsid w:val="00257BE3"/>
    <w:rsid w:val="00945154"/>
    <w:rsid w:val="00C21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B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8AD2AA474B988F7EC26E3F6DBFCE781A2289662BA68D69D80534F2B4O3O2M" TargetMode="External"/><Relationship Id="rId13" Type="http://schemas.openxmlformats.org/officeDocument/2006/relationships/hyperlink" Target="consultantplus://offline/ref=738AD2AA474B988F7EC26E3F6DBFCE781A2580652FAC8D69D80534F2B432DBBACC84EB9843DE47B2O8O6M" TargetMode="External"/><Relationship Id="rId18" Type="http://schemas.openxmlformats.org/officeDocument/2006/relationships/hyperlink" Target="consultantplus://offline/ref=738AD2AA474B988F7EC26E3F6DBFCE7812298E662CA4D063D05C38F0B33D84ADCBCDE79943DE45OBO4M" TargetMode="External"/><Relationship Id="rId26" Type="http://schemas.openxmlformats.org/officeDocument/2006/relationships/hyperlink" Target="consultantplus://offline/ref=738AD2AA474B988F7EC26E3F6DBFCE781A2580652FAC8D69D80534F2B432DBBACC84EB9843DE4DB7O8O4M" TargetMode="External"/><Relationship Id="rId3" Type="http://schemas.openxmlformats.org/officeDocument/2006/relationships/webSettings" Target="webSettings.xml"/><Relationship Id="rId21" Type="http://schemas.openxmlformats.org/officeDocument/2006/relationships/hyperlink" Target="consultantplus://offline/ref=738AD2AA474B988F7EC26E3F6DBFCE781A218E622AA78D69D80534F2B432DBBACC84EB9843DE45B1O8O1M" TargetMode="External"/><Relationship Id="rId7" Type="http://schemas.openxmlformats.org/officeDocument/2006/relationships/hyperlink" Target="consultantplus://offline/ref=738AD2AA474B988F7EC26E3F6DBFCE7812278C682CA4D063D05C38F0OBO3M" TargetMode="External"/><Relationship Id="rId12" Type="http://schemas.openxmlformats.org/officeDocument/2006/relationships/hyperlink" Target="consultantplus://offline/ref=738AD2AA474B988F7EC26E3F6DBFCE7812298E662CA4D063D05C38F0B33D84ADCBCDE79943DE45OBO4M" TargetMode="External"/><Relationship Id="rId17" Type="http://schemas.openxmlformats.org/officeDocument/2006/relationships/hyperlink" Target="consultantplus://offline/ref=738AD2AA474B988F7EC26E3F6DBFCE7812298E662CA4D063D05C38F0B33D84ADCBCDE79943DE45OBO4M" TargetMode="External"/><Relationship Id="rId25" Type="http://schemas.openxmlformats.org/officeDocument/2006/relationships/hyperlink" Target="consultantplus://offline/ref=738AD2AA474B988F7EC26E3F6DBFCE781A2580652FAC8D69D80534F2B432DBBACC84EB9843DE47B0O8O3M" TargetMode="External"/><Relationship Id="rId2" Type="http://schemas.openxmlformats.org/officeDocument/2006/relationships/settings" Target="settings.xml"/><Relationship Id="rId16" Type="http://schemas.openxmlformats.org/officeDocument/2006/relationships/hyperlink" Target="consultantplus://offline/ref=738AD2AA474B988F7EC26E3F6DBFCE781A2580652FAC8D69D80534F2B432DBBACC84EB9843DE41B8O8O7M" TargetMode="External"/><Relationship Id="rId20" Type="http://schemas.openxmlformats.org/officeDocument/2006/relationships/hyperlink" Target="consultantplus://offline/ref=738AD2AA474B988F7EC26E3F6DBFCE781A2481642EA78D69D80534F2B432DBBACC84EB9843DE45B1O8O5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38AD2AA474B988F7EC26E3F6DBFCE781A2588652BA88D69D80534F2B432DBBACC84EB9843DE45B4O8O3M" TargetMode="External"/><Relationship Id="rId11" Type="http://schemas.openxmlformats.org/officeDocument/2006/relationships/hyperlink" Target="consultantplus://offline/ref=738AD2AA474B988F7EC26B306EBFCE781A2588632BA4D063D05C38F0OBO3M" TargetMode="External"/><Relationship Id="rId24" Type="http://schemas.openxmlformats.org/officeDocument/2006/relationships/hyperlink" Target="consultantplus://offline/ref=738AD2AA474B988F7EC26E3F6DBFCE781A208E612FAA8D69D80534F2B4O3O2M" TargetMode="External"/><Relationship Id="rId5" Type="http://schemas.openxmlformats.org/officeDocument/2006/relationships/hyperlink" Target="consultantplus://offline/ref=738AD2AA474B988F7EC26E3F6DBFCE781A25806428AD8D69D80534F2B432DBBACC84EB9843DE45B6O8O0M" TargetMode="External"/><Relationship Id="rId15" Type="http://schemas.openxmlformats.org/officeDocument/2006/relationships/hyperlink" Target="consultantplus://offline/ref=738AD2AA474B988F7EC26E3F6DBFCE7812298E662CA4D063D05C38F0B33D84ADCBCDE79943DE45OBO4M" TargetMode="External"/><Relationship Id="rId23" Type="http://schemas.openxmlformats.org/officeDocument/2006/relationships/hyperlink" Target="consultantplus://offline/ref=738AD2AA474B988F7EC26E3F6DBFCE781A2581652DAE8D69D80534F2B432DBBACC84EB9843DE40B9O8O6M" TargetMode="External"/><Relationship Id="rId28" Type="http://schemas.openxmlformats.org/officeDocument/2006/relationships/fontTable" Target="fontTable.xml"/><Relationship Id="rId10" Type="http://schemas.openxmlformats.org/officeDocument/2006/relationships/hyperlink" Target="consultantplus://offline/ref=738AD2AA474B988F7EC26E3F6DBFCE7819288F6526F9DA6B89503AOFO7M" TargetMode="External"/><Relationship Id="rId19" Type="http://schemas.openxmlformats.org/officeDocument/2006/relationships/hyperlink" Target="consultantplus://offline/ref=738AD2AA474B988F7EC26E3F6DBFCE7812298E662CA4D063D05C38F0B33D84ADCBCDE79943DE45OBO4M" TargetMode="External"/><Relationship Id="rId4" Type="http://schemas.openxmlformats.org/officeDocument/2006/relationships/hyperlink" Target="consultantplus://offline/ref=738AD2AA474B988F7EC26E3F6DBFCE781A2580652FAC8D69D80534F2B432DBBACC84EB9843DE45B9O8O4M" TargetMode="External"/><Relationship Id="rId9" Type="http://schemas.openxmlformats.org/officeDocument/2006/relationships/hyperlink" Target="consultantplus://offline/ref=738AD2AA474B988F7EC26E3F6DBFCE7812298E662CA4D063D05C38F0B33D84ADCBCDE79943DE45OBO4M" TargetMode="External"/><Relationship Id="rId14" Type="http://schemas.openxmlformats.org/officeDocument/2006/relationships/hyperlink" Target="consultantplus://offline/ref=738AD2AA474B988F7EC26E3F6DBFCE7812298E662CA4D063D05C38F0B33D84ADCBCDE79943DE45OBO4M" TargetMode="External"/><Relationship Id="rId22" Type="http://schemas.openxmlformats.org/officeDocument/2006/relationships/hyperlink" Target="consultantplus://offline/ref=738AD2AA474B988F7EC26E3F6DBFCE781A258D6125AD8D69D80534F2B432DBBACC84EB9DO4OBM" TargetMode="External"/><Relationship Id="rId27" Type="http://schemas.openxmlformats.org/officeDocument/2006/relationships/hyperlink" Target="consultantplus://offline/ref=738AD2AA474B988F7EC26E3F6DBFCE7812298E662CA4D063D05C38F0B33D84ADCBCDE79943DE45OB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8627</Words>
  <Characters>49175</Characters>
  <Application>Microsoft Office Word</Application>
  <DocSecurity>0</DocSecurity>
  <Lines>409</Lines>
  <Paragraphs>115</Paragraphs>
  <ScaleCrop>false</ScaleCrop>
  <Company>Microsoft</Company>
  <LinksUpToDate>false</LinksUpToDate>
  <CharactersWithSpaces>57687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XP GAME 2008</cp:lastModifiedBy>
  <cp:revision>1</cp:revision>
  <dcterms:created xsi:type="dcterms:W3CDTF">2016-11-15T09:11:00Z</dcterms:created>
  <dcterms:modified xsi:type="dcterms:W3CDTF">2016-11-15T09:12:00Z</dcterms:modified>
</cp:coreProperties>
</file>